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16907" w14:textId="77777777" w:rsidR="00414EB2" w:rsidRPr="00414EB2" w:rsidRDefault="00414EB2" w:rsidP="00414EB2">
      <w:pPr>
        <w:pStyle w:val="berschrift1"/>
      </w:pPr>
      <w:r w:rsidRPr="00414EB2">
        <w:t>Auskunftsvollmacht und Maklervollmacht</w:t>
      </w:r>
    </w:p>
    <w:p w14:paraId="5116EED6" w14:textId="77777777" w:rsidR="00414EB2" w:rsidRPr="00414EB2" w:rsidRDefault="00414EB2" w:rsidP="00414EB2">
      <w:pPr>
        <w:spacing w:line="22" w:lineRule="atLeast"/>
        <w:rPr>
          <w:sz w:val="22"/>
          <w:szCs w:val="22"/>
        </w:rPr>
      </w:pPr>
    </w:p>
    <w:p w14:paraId="77D5688C" w14:textId="77777777" w:rsidR="00414EB2" w:rsidRPr="00414EB2" w:rsidRDefault="00414EB2" w:rsidP="00414EB2">
      <w:pPr>
        <w:spacing w:line="22" w:lineRule="atLeast"/>
        <w:rPr>
          <w:sz w:val="22"/>
          <w:szCs w:val="22"/>
        </w:rPr>
      </w:pPr>
      <w:r w:rsidRPr="00414EB2">
        <w:rPr>
          <w:noProof/>
          <w:sz w:val="22"/>
          <w:szCs w:val="22"/>
        </w:rPr>
        <mc:AlternateContent>
          <mc:Choice Requires="wps">
            <w:drawing>
              <wp:anchor distT="45720" distB="45720" distL="114300" distR="114300" simplePos="0" relativeHeight="251660288" behindDoc="0" locked="0" layoutInCell="1" allowOverlap="1" wp14:anchorId="16C28682" wp14:editId="3FAEE5C5">
                <wp:simplePos x="0" y="0"/>
                <wp:positionH relativeFrom="margin">
                  <wp:posOffset>3044190</wp:posOffset>
                </wp:positionH>
                <wp:positionV relativeFrom="paragraph">
                  <wp:posOffset>232410</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674B6F1A" w14:textId="77777777" w:rsidR="00414EB2" w:rsidRPr="00AD4867" w:rsidRDefault="004A48BF" w:rsidP="00414EB2">
                            <w:pPr>
                              <w:rPr>
                                <w:b/>
                                <w:bCs/>
                                <w:sz w:val="22"/>
                                <w:szCs w:val="22"/>
                              </w:rPr>
                            </w:pPr>
                            <w:r>
                              <w:rPr>
                                <w:b/>
                                <w:bCs/>
                                <w:sz w:val="22"/>
                                <w:szCs w:val="22"/>
                              </w:rPr>
                              <w:t>VDIV-</w:t>
                            </w:r>
                            <w:r w:rsidR="00414EB2" w:rsidRPr="00AD4867">
                              <w:rPr>
                                <w:b/>
                                <w:bCs/>
                                <w:sz w:val="22"/>
                                <w:szCs w:val="22"/>
                              </w:rPr>
                              <w:t xml:space="preserve">INCON GmbH </w:t>
                            </w:r>
                          </w:p>
                          <w:p w14:paraId="53F22BC2" w14:textId="77777777" w:rsidR="00414EB2" w:rsidRPr="00AD4867" w:rsidRDefault="00414EB2" w:rsidP="00414EB2">
                            <w:pPr>
                              <w:rPr>
                                <w:sz w:val="22"/>
                                <w:szCs w:val="22"/>
                              </w:rPr>
                            </w:pPr>
                            <w:r w:rsidRPr="00AD4867">
                              <w:rPr>
                                <w:sz w:val="22"/>
                                <w:szCs w:val="22"/>
                              </w:rPr>
                              <w:t>Karlsplatz 3</w:t>
                            </w:r>
                          </w:p>
                          <w:p w14:paraId="0C85A039" w14:textId="77777777" w:rsidR="00414EB2" w:rsidRPr="00AD4867" w:rsidRDefault="00414EB2" w:rsidP="00414EB2">
                            <w:pPr>
                              <w:rPr>
                                <w:sz w:val="22"/>
                                <w:szCs w:val="22"/>
                              </w:rPr>
                            </w:pPr>
                            <w:r w:rsidRPr="00AD4867">
                              <w:rPr>
                                <w:sz w:val="22"/>
                                <w:szCs w:val="22"/>
                              </w:rPr>
                              <w:t>80335 München</w:t>
                            </w:r>
                          </w:p>
                          <w:p w14:paraId="7D607003" w14:textId="77777777" w:rsidR="00414EB2" w:rsidRPr="00AD4867" w:rsidRDefault="00414EB2" w:rsidP="00414EB2">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28682" id="_x0000_t202" coordsize="21600,21600" o:spt="202" path="m,l,21600r21600,l21600,xe">
                <v:stroke joinstyle="miter"/>
                <v:path gradientshapeok="t" o:connecttype="rect"/>
              </v:shapetype>
              <v:shape id="Textfeld 2" o:spid="_x0000_s1026" type="#_x0000_t202" style="position:absolute;margin-left:239.7pt;margin-top:18.3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">
                <v:textbox style="mso-fit-shape-to-text:t">
                  <w:txbxContent>
                    <w:p w14:paraId="674B6F1A" w14:textId="77777777" w:rsidR="00414EB2" w:rsidRPr="00AD4867" w:rsidRDefault="004A48BF" w:rsidP="00414EB2">
                      <w:pPr>
                        <w:rPr>
                          <w:b/>
                          <w:bCs/>
                          <w:sz w:val="22"/>
                          <w:szCs w:val="22"/>
                        </w:rPr>
                      </w:pPr>
                      <w:r>
                        <w:rPr>
                          <w:b/>
                          <w:bCs/>
                          <w:sz w:val="22"/>
                          <w:szCs w:val="22"/>
                        </w:rPr>
                        <w:t>VDIV-</w:t>
                      </w:r>
                      <w:r w:rsidR="00414EB2" w:rsidRPr="00AD4867">
                        <w:rPr>
                          <w:b/>
                          <w:bCs/>
                          <w:sz w:val="22"/>
                          <w:szCs w:val="22"/>
                        </w:rPr>
                        <w:t xml:space="preserve">INCON GmbH </w:t>
                      </w:r>
                    </w:p>
                    <w:p w14:paraId="53F22BC2" w14:textId="77777777" w:rsidR="00414EB2" w:rsidRPr="00AD4867" w:rsidRDefault="00414EB2" w:rsidP="00414EB2">
                      <w:pPr>
                        <w:rPr>
                          <w:sz w:val="22"/>
                          <w:szCs w:val="22"/>
                        </w:rPr>
                      </w:pPr>
                      <w:r w:rsidRPr="00AD4867">
                        <w:rPr>
                          <w:sz w:val="22"/>
                          <w:szCs w:val="22"/>
                        </w:rPr>
                        <w:t>Karlsplatz 3</w:t>
                      </w:r>
                    </w:p>
                    <w:p w14:paraId="0C85A039" w14:textId="77777777" w:rsidR="00414EB2" w:rsidRPr="00AD4867" w:rsidRDefault="00414EB2" w:rsidP="00414EB2">
                      <w:pPr>
                        <w:rPr>
                          <w:sz w:val="22"/>
                          <w:szCs w:val="22"/>
                        </w:rPr>
                      </w:pPr>
                      <w:r w:rsidRPr="00AD4867">
                        <w:rPr>
                          <w:sz w:val="22"/>
                          <w:szCs w:val="22"/>
                        </w:rPr>
                        <w:t>80335 München</w:t>
                      </w:r>
                    </w:p>
                    <w:p w14:paraId="7D607003" w14:textId="77777777" w:rsidR="00414EB2" w:rsidRPr="00AD4867" w:rsidRDefault="00414EB2" w:rsidP="00414EB2">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414EB2">
        <w:rPr>
          <w:noProof/>
          <w:sz w:val="22"/>
          <w:szCs w:val="22"/>
        </w:rPr>
        <mc:AlternateContent>
          <mc:Choice Requires="wps">
            <w:drawing>
              <wp:anchor distT="45720" distB="45720" distL="114300" distR="114300" simplePos="0" relativeHeight="251659264" behindDoc="0" locked="0" layoutInCell="1" allowOverlap="1" wp14:anchorId="33B1876A" wp14:editId="3CA4C6F9">
                <wp:simplePos x="0" y="0"/>
                <wp:positionH relativeFrom="margin">
                  <wp:posOffset>0</wp:posOffset>
                </wp:positionH>
                <wp:positionV relativeFrom="paragraph">
                  <wp:posOffset>231873</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218EA4C2" w14:textId="77777777" w:rsidR="00414EB2" w:rsidRPr="00AD4867" w:rsidRDefault="00414EB2" w:rsidP="00414EB2">
                            <w:pPr>
                              <w:rPr>
                                <w:b/>
                                <w:bCs/>
                                <w:sz w:val="22"/>
                                <w:szCs w:val="22"/>
                                <w:highlight w:val="yellow"/>
                              </w:rPr>
                            </w:pPr>
                            <w:r w:rsidRPr="00AD4867">
                              <w:rPr>
                                <w:b/>
                                <w:bCs/>
                                <w:sz w:val="22"/>
                                <w:szCs w:val="22"/>
                                <w:highlight w:val="yellow"/>
                              </w:rPr>
                              <w:t>Firma</w:t>
                            </w:r>
                          </w:p>
                          <w:p w14:paraId="78535AD9" w14:textId="77777777" w:rsidR="00414EB2" w:rsidRPr="00AD4867" w:rsidRDefault="00414EB2" w:rsidP="00414EB2">
                            <w:pPr>
                              <w:rPr>
                                <w:sz w:val="22"/>
                                <w:szCs w:val="22"/>
                                <w:highlight w:val="yellow"/>
                              </w:rPr>
                            </w:pPr>
                            <w:r w:rsidRPr="00AD4867">
                              <w:rPr>
                                <w:sz w:val="22"/>
                                <w:szCs w:val="22"/>
                                <w:highlight w:val="yellow"/>
                              </w:rPr>
                              <w:t>Straße + Hausnummer</w:t>
                            </w:r>
                          </w:p>
                          <w:p w14:paraId="30D135C3" w14:textId="77777777" w:rsidR="00414EB2" w:rsidRPr="00AD4867" w:rsidRDefault="00414EB2" w:rsidP="00414EB2">
                            <w:pPr>
                              <w:rPr>
                                <w:sz w:val="22"/>
                                <w:szCs w:val="22"/>
                              </w:rPr>
                            </w:pPr>
                            <w:r w:rsidRPr="00AD4867">
                              <w:rPr>
                                <w:sz w:val="22"/>
                                <w:szCs w:val="22"/>
                                <w:highlight w:val="yellow"/>
                              </w:rPr>
                              <w:t>PLZ Ort</w:t>
                            </w:r>
                          </w:p>
                          <w:p w14:paraId="6508484A" w14:textId="77777777" w:rsidR="00414EB2" w:rsidRPr="00AD4867" w:rsidRDefault="00414EB2" w:rsidP="00414EB2">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1876A" id="_x0000_s1027" type="#_x0000_t202" style="position:absolute;margin-left:0;margin-top:18.25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">
                <v:textbox style="mso-fit-shape-to-text:t">
                  <w:txbxContent>
                    <w:p w14:paraId="218EA4C2" w14:textId="77777777" w:rsidR="00414EB2" w:rsidRPr="00AD4867" w:rsidRDefault="00414EB2" w:rsidP="00414EB2">
                      <w:pPr>
                        <w:rPr>
                          <w:b/>
                          <w:bCs/>
                          <w:sz w:val="22"/>
                          <w:szCs w:val="22"/>
                          <w:highlight w:val="yellow"/>
                        </w:rPr>
                      </w:pPr>
                      <w:r w:rsidRPr="00AD4867">
                        <w:rPr>
                          <w:b/>
                          <w:bCs/>
                          <w:sz w:val="22"/>
                          <w:szCs w:val="22"/>
                          <w:highlight w:val="yellow"/>
                        </w:rPr>
                        <w:t>Firma</w:t>
                      </w:r>
                    </w:p>
                    <w:p w14:paraId="78535AD9" w14:textId="77777777" w:rsidR="00414EB2" w:rsidRPr="00AD4867" w:rsidRDefault="00414EB2" w:rsidP="00414EB2">
                      <w:pPr>
                        <w:rPr>
                          <w:sz w:val="22"/>
                          <w:szCs w:val="22"/>
                          <w:highlight w:val="yellow"/>
                        </w:rPr>
                      </w:pPr>
                      <w:r w:rsidRPr="00AD4867">
                        <w:rPr>
                          <w:sz w:val="22"/>
                          <w:szCs w:val="22"/>
                          <w:highlight w:val="yellow"/>
                        </w:rPr>
                        <w:t>Straße + Hausnummer</w:t>
                      </w:r>
                    </w:p>
                    <w:p w14:paraId="30D135C3" w14:textId="77777777" w:rsidR="00414EB2" w:rsidRPr="00AD4867" w:rsidRDefault="00414EB2" w:rsidP="00414EB2">
                      <w:pPr>
                        <w:rPr>
                          <w:sz w:val="22"/>
                          <w:szCs w:val="22"/>
                        </w:rPr>
                      </w:pPr>
                      <w:r w:rsidRPr="00AD4867">
                        <w:rPr>
                          <w:sz w:val="22"/>
                          <w:szCs w:val="22"/>
                          <w:highlight w:val="yellow"/>
                        </w:rPr>
                        <w:t>PLZ Ort</w:t>
                      </w:r>
                    </w:p>
                    <w:p w14:paraId="6508484A" w14:textId="77777777" w:rsidR="00414EB2" w:rsidRPr="00AD4867" w:rsidRDefault="00414EB2" w:rsidP="00414EB2">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414EB2">
        <w:rPr>
          <w:sz w:val="22"/>
          <w:szCs w:val="22"/>
        </w:rPr>
        <w:t>von Auftraggeber:</w:t>
      </w:r>
      <w:r w:rsidRPr="00414EB2">
        <w:rPr>
          <w:sz w:val="22"/>
          <w:szCs w:val="22"/>
        </w:rPr>
        <w:tab/>
      </w:r>
      <w:r w:rsidRPr="00414EB2">
        <w:rPr>
          <w:sz w:val="22"/>
          <w:szCs w:val="22"/>
        </w:rPr>
        <w:tab/>
      </w:r>
      <w:r w:rsidRPr="00414EB2">
        <w:rPr>
          <w:sz w:val="22"/>
          <w:szCs w:val="22"/>
        </w:rPr>
        <w:tab/>
      </w:r>
      <w:r w:rsidRPr="00414EB2">
        <w:rPr>
          <w:sz w:val="22"/>
          <w:szCs w:val="22"/>
        </w:rPr>
        <w:tab/>
      </w:r>
      <w:r>
        <w:rPr>
          <w:sz w:val="22"/>
          <w:szCs w:val="22"/>
        </w:rPr>
        <w:tab/>
      </w:r>
      <w:r w:rsidRPr="00414EB2">
        <w:rPr>
          <w:sz w:val="22"/>
          <w:szCs w:val="22"/>
        </w:rPr>
        <w:t>an Versicherungsmakler:</w:t>
      </w:r>
    </w:p>
    <w:p w14:paraId="5118B6C6" w14:textId="77777777" w:rsidR="00414EB2" w:rsidRDefault="00414EB2" w:rsidP="00414EB2">
      <w:pPr>
        <w:spacing w:line="22" w:lineRule="atLeast"/>
        <w:rPr>
          <w:sz w:val="22"/>
          <w:szCs w:val="22"/>
        </w:rPr>
      </w:pPr>
    </w:p>
    <w:p w14:paraId="3C28A3C5" w14:textId="77777777" w:rsidR="00414EB2" w:rsidRPr="00414EB2" w:rsidRDefault="00414EB2" w:rsidP="00414EB2">
      <w:pPr>
        <w:spacing w:line="22" w:lineRule="atLeast"/>
        <w:rPr>
          <w:sz w:val="22"/>
          <w:szCs w:val="22"/>
        </w:rPr>
      </w:pPr>
      <w:r w:rsidRPr="00414EB2">
        <w:rPr>
          <w:sz w:val="22"/>
          <w:szCs w:val="22"/>
        </w:rPr>
        <w:t>Der oben genannte Versicherungsmakler wird vom oben genannten Auftraggeber beauftragt eine</w:t>
      </w:r>
    </w:p>
    <w:p w14:paraId="7E1F8E3C" w14:textId="77777777" w:rsidR="00414EB2" w:rsidRPr="00414EB2" w:rsidRDefault="00414EB2" w:rsidP="00414EB2">
      <w:pPr>
        <w:spacing w:line="22" w:lineRule="atLeast"/>
        <w:rPr>
          <w:sz w:val="22"/>
          <w:szCs w:val="22"/>
        </w:rPr>
      </w:pPr>
      <w:r w:rsidRPr="00414EB2">
        <w:rPr>
          <w:sz w:val="22"/>
          <w:szCs w:val="22"/>
        </w:rPr>
        <w:t>Versicherungslösung im besprochenen Umfang auszuarbeiten. Hierzu sind – auch zu bestehenden Verträgen - Auskünfte und Angebote bei Versicherern einzuholen.</w:t>
      </w:r>
    </w:p>
    <w:p w14:paraId="1BA0938D" w14:textId="77777777" w:rsidR="00414EB2" w:rsidRDefault="00414EB2" w:rsidP="00414EB2">
      <w:pPr>
        <w:spacing w:line="22" w:lineRule="atLeast"/>
        <w:rPr>
          <w:sz w:val="22"/>
          <w:szCs w:val="22"/>
        </w:rPr>
      </w:pPr>
    </w:p>
    <w:p w14:paraId="7A495685" w14:textId="77777777" w:rsidR="00414EB2" w:rsidRPr="00414EB2" w:rsidRDefault="00414EB2" w:rsidP="00414EB2">
      <w:pPr>
        <w:spacing w:line="22" w:lineRule="atLeast"/>
        <w:rPr>
          <w:sz w:val="22"/>
          <w:szCs w:val="22"/>
        </w:rPr>
      </w:pPr>
      <w:r w:rsidRPr="00414EB2">
        <w:rPr>
          <w:sz w:val="22"/>
          <w:szCs w:val="22"/>
        </w:rPr>
        <w:t>Der Auftraggeber bevollmächtigt den Versicherungsmakler die entsprechenden Auskünfte – auch zu bestehenden Verträgen - bei Versicherungsunternehmen einzuholen.</w:t>
      </w:r>
    </w:p>
    <w:p w14:paraId="6A892566" w14:textId="77777777" w:rsidR="00414EB2" w:rsidRDefault="00414EB2" w:rsidP="00414EB2">
      <w:pPr>
        <w:spacing w:line="22" w:lineRule="atLeast"/>
        <w:rPr>
          <w:sz w:val="22"/>
          <w:szCs w:val="22"/>
        </w:rPr>
      </w:pPr>
    </w:p>
    <w:p w14:paraId="2A6CA847" w14:textId="77777777" w:rsidR="00414EB2" w:rsidRPr="00414EB2" w:rsidRDefault="00414EB2" w:rsidP="00414EB2">
      <w:pPr>
        <w:spacing w:line="22" w:lineRule="atLeast"/>
        <w:rPr>
          <w:sz w:val="22"/>
          <w:szCs w:val="22"/>
        </w:rPr>
      </w:pPr>
      <w:r w:rsidRPr="00414EB2">
        <w:rPr>
          <w:sz w:val="22"/>
          <w:szCs w:val="22"/>
        </w:rPr>
        <w:t>Der Versicherungsmakler ist bevollmächtigt, mit dem risikotragenden Versicherer des Auftraggebers Verhandlungen über Verbesserungen (Bedingungen / Beitrag) des bestehenden Vertrages zu führen, jedoch nicht, diese ohne ausdrückliche Einwilligung des Versicherungsnehmers umzusetzen.</w:t>
      </w:r>
    </w:p>
    <w:p w14:paraId="258066B0" w14:textId="77777777" w:rsidR="00414EB2" w:rsidRPr="00414EB2" w:rsidRDefault="00414EB2" w:rsidP="00414EB2">
      <w:pPr>
        <w:spacing w:line="22" w:lineRule="atLeast"/>
        <w:rPr>
          <w:sz w:val="22"/>
          <w:szCs w:val="22"/>
        </w:rPr>
      </w:pPr>
    </w:p>
    <w:p w14:paraId="49F03EEF" w14:textId="77777777" w:rsidR="00414EB2" w:rsidRPr="00414EB2" w:rsidRDefault="00414EB2" w:rsidP="00414EB2">
      <w:pPr>
        <w:spacing w:line="22" w:lineRule="atLeast"/>
        <w:rPr>
          <w:sz w:val="22"/>
          <w:szCs w:val="22"/>
        </w:rPr>
      </w:pPr>
      <w:r w:rsidRPr="00414EB2">
        <w:rPr>
          <w:sz w:val="22"/>
          <w:szCs w:val="22"/>
        </w:rPr>
        <w:t>Eine Information des Versicherers an den bisherigen Vermittler (z.B. Vertreter oder Makler) über diese Bevollmächtigung wird hiermit durch den Auftraggeber/Versicherungsnehmer ausdrücklich untersagt. Zuwiderhandlungen werden nach den gesetzlichen Regelungen - z.B. Gesetz gegen unlauteren Wettbewerb oder dem Bundesdatenschutzgesetz (BDSG) - verfolgt!</w:t>
      </w:r>
    </w:p>
    <w:p w14:paraId="20AB3E3A" w14:textId="77777777" w:rsidR="00414EB2" w:rsidRPr="00414EB2" w:rsidRDefault="00414EB2" w:rsidP="00414EB2">
      <w:pPr>
        <w:spacing w:line="22" w:lineRule="atLeast"/>
        <w:rPr>
          <w:sz w:val="22"/>
          <w:szCs w:val="22"/>
        </w:rPr>
      </w:pPr>
    </w:p>
    <w:p w14:paraId="647F0405" w14:textId="77777777" w:rsidR="00414EB2" w:rsidRPr="00414EB2" w:rsidRDefault="00414EB2" w:rsidP="00414EB2">
      <w:pPr>
        <w:spacing w:line="22" w:lineRule="atLeast"/>
        <w:rPr>
          <w:sz w:val="22"/>
          <w:szCs w:val="22"/>
        </w:rPr>
      </w:pPr>
      <w:r w:rsidRPr="00414EB2">
        <w:rPr>
          <w:sz w:val="22"/>
          <w:szCs w:val="22"/>
        </w:rPr>
        <w:t>Dem Versicherungsmakler sind auf Anforderung des Versicherungsmaklers zum Beispiel folgende Informationen zu erteilen:</w:t>
      </w:r>
    </w:p>
    <w:p w14:paraId="77CA228F" w14:textId="77777777" w:rsidR="00414EB2" w:rsidRPr="00414EB2" w:rsidRDefault="00414EB2" w:rsidP="00414EB2">
      <w:pPr>
        <w:pStyle w:val="Listenabsatz2"/>
        <w:rPr>
          <w:sz w:val="22"/>
          <w:szCs w:val="22"/>
        </w:rPr>
      </w:pPr>
      <w:r w:rsidRPr="00414EB2">
        <w:rPr>
          <w:sz w:val="22"/>
          <w:szCs w:val="22"/>
        </w:rPr>
        <w:t>Zweitschriften von Versicherungsscheinen und Nachträgen</w:t>
      </w:r>
    </w:p>
    <w:p w14:paraId="209CB3A0" w14:textId="77777777" w:rsidR="00414EB2" w:rsidRPr="00414EB2" w:rsidRDefault="00414EB2" w:rsidP="00414EB2">
      <w:pPr>
        <w:pStyle w:val="Listenabsatz2"/>
        <w:rPr>
          <w:sz w:val="22"/>
          <w:szCs w:val="22"/>
        </w:rPr>
      </w:pPr>
      <w:r w:rsidRPr="00414EB2">
        <w:rPr>
          <w:sz w:val="22"/>
          <w:szCs w:val="22"/>
        </w:rPr>
        <w:t>Zweitschriften von Anträgen und Willenserklärungen</w:t>
      </w:r>
    </w:p>
    <w:p w14:paraId="36A3B55A" w14:textId="77777777" w:rsidR="00414EB2" w:rsidRPr="00414EB2" w:rsidRDefault="00414EB2" w:rsidP="00414EB2">
      <w:pPr>
        <w:pStyle w:val="Listenabsatz2"/>
        <w:rPr>
          <w:sz w:val="22"/>
          <w:szCs w:val="22"/>
        </w:rPr>
      </w:pPr>
      <w:r w:rsidRPr="00414EB2">
        <w:rPr>
          <w:sz w:val="22"/>
          <w:szCs w:val="22"/>
        </w:rPr>
        <w:t>die Vertragsbedingungen</w:t>
      </w:r>
    </w:p>
    <w:p w14:paraId="41710853" w14:textId="77777777" w:rsidR="00414EB2" w:rsidRPr="00414EB2" w:rsidRDefault="00414EB2" w:rsidP="00414EB2">
      <w:pPr>
        <w:pStyle w:val="Listenabsatz2"/>
        <w:rPr>
          <w:sz w:val="22"/>
          <w:szCs w:val="22"/>
        </w:rPr>
      </w:pPr>
      <w:r w:rsidRPr="00414EB2">
        <w:rPr>
          <w:sz w:val="22"/>
          <w:szCs w:val="22"/>
        </w:rPr>
        <w:t>Schadenverläufe und Details zu einzelnen Schäden und gebildeten Reserven</w:t>
      </w:r>
    </w:p>
    <w:p w14:paraId="28592EB2" w14:textId="77777777" w:rsidR="00414EB2" w:rsidRDefault="00414EB2" w:rsidP="00414EB2">
      <w:pPr>
        <w:pStyle w:val="Listenabsatz2"/>
        <w:rPr>
          <w:sz w:val="22"/>
          <w:szCs w:val="22"/>
        </w:rPr>
      </w:pPr>
      <w:r w:rsidRPr="00414EB2">
        <w:rPr>
          <w:sz w:val="22"/>
          <w:szCs w:val="22"/>
        </w:rPr>
        <w:t>Umstellungs- und Fortführungsangebote</w:t>
      </w:r>
    </w:p>
    <w:p w14:paraId="006134A4" w14:textId="77777777" w:rsidR="00414EB2" w:rsidRPr="00414EB2" w:rsidRDefault="00414EB2" w:rsidP="00414EB2">
      <w:pPr>
        <w:pStyle w:val="Listenabsatz2"/>
        <w:numPr>
          <w:ilvl w:val="0"/>
          <w:numId w:val="0"/>
        </w:numPr>
        <w:ind w:left="425"/>
        <w:rPr>
          <w:sz w:val="22"/>
          <w:szCs w:val="22"/>
        </w:rPr>
      </w:pPr>
    </w:p>
    <w:p w14:paraId="2C2D201E" w14:textId="77777777" w:rsidR="00414EB2" w:rsidRPr="00414EB2" w:rsidRDefault="00414EB2" w:rsidP="00414EB2">
      <w:pPr>
        <w:spacing w:line="22" w:lineRule="atLeast"/>
        <w:rPr>
          <w:sz w:val="22"/>
          <w:szCs w:val="22"/>
        </w:rPr>
      </w:pPr>
      <w:r w:rsidRPr="00414EB2">
        <w:rPr>
          <w:sz w:val="22"/>
          <w:szCs w:val="22"/>
        </w:rPr>
        <w:t xml:space="preserve">Er ist berechtigt, vom Auftraggeber oder den Versicherern erhaltene Informationen, in seinem Betrieb zu speichern und zu verarbeiten, sowie zur Erfüllung dieses Auftrages weiterzugeben. Der Informationsaustausch unter den Beteiligten kann telefonisch, schriftlich oder mit unverschlüsselter </w:t>
      </w:r>
      <w:r>
        <w:rPr>
          <w:sz w:val="22"/>
          <w:szCs w:val="22"/>
        </w:rPr>
        <w:br/>
      </w:r>
      <w:r w:rsidRPr="00414EB2">
        <w:rPr>
          <w:sz w:val="22"/>
          <w:szCs w:val="22"/>
        </w:rPr>
        <w:t>E</w:t>
      </w:r>
      <w:r>
        <w:rPr>
          <w:sz w:val="22"/>
          <w:szCs w:val="22"/>
        </w:rPr>
        <w:t>-M</w:t>
      </w:r>
      <w:r w:rsidRPr="00414EB2">
        <w:rPr>
          <w:sz w:val="22"/>
          <w:szCs w:val="22"/>
        </w:rPr>
        <w:t>ail erfolgen.</w:t>
      </w:r>
    </w:p>
    <w:p w14:paraId="5A35DCA4" w14:textId="77777777" w:rsidR="00414EB2" w:rsidRDefault="00414EB2" w:rsidP="00414EB2">
      <w:pPr>
        <w:spacing w:line="22" w:lineRule="atLeast"/>
        <w:rPr>
          <w:sz w:val="22"/>
          <w:szCs w:val="22"/>
        </w:rPr>
      </w:pPr>
    </w:p>
    <w:p w14:paraId="5F5E5B37" w14:textId="77777777" w:rsidR="00414EB2" w:rsidRPr="00414EB2" w:rsidRDefault="00414EB2" w:rsidP="00414EB2">
      <w:pPr>
        <w:spacing w:line="22" w:lineRule="atLeast"/>
        <w:rPr>
          <w:sz w:val="22"/>
          <w:szCs w:val="22"/>
        </w:rPr>
      </w:pPr>
      <w:r w:rsidRPr="00414EB2">
        <w:rPr>
          <w:sz w:val="22"/>
          <w:szCs w:val="22"/>
        </w:rPr>
        <w:t>Der Versicherungsmakler wird ausdrücklich noch nicht mit der Betreuung der bestehenden Verträge beauftragt. Es besteht kein Maklervertrag. Solange ein Maklervertrag nicht besteht, ist der Versicherungsmakler nicht verpflichtet tätig zu werden, also zum Beispiel auf Deckungslücken bei bestehenden Verträgen hinzuweisen. Der Auftraggeber stellt den Makler diesbezüglich von jeglicher Haftung frei.</w:t>
      </w:r>
    </w:p>
    <w:p w14:paraId="41DE2C70" w14:textId="77777777" w:rsidR="00414EB2" w:rsidRDefault="00414EB2" w:rsidP="00414EB2">
      <w:pPr>
        <w:spacing w:line="22" w:lineRule="atLeast"/>
        <w:rPr>
          <w:sz w:val="22"/>
          <w:szCs w:val="22"/>
        </w:rPr>
      </w:pPr>
    </w:p>
    <w:p w14:paraId="035BAE44" w14:textId="77777777" w:rsidR="00414EB2" w:rsidRDefault="00414EB2" w:rsidP="00414EB2">
      <w:pPr>
        <w:spacing w:line="22" w:lineRule="atLeast"/>
        <w:rPr>
          <w:sz w:val="22"/>
          <w:szCs w:val="22"/>
        </w:rPr>
      </w:pPr>
      <w:r>
        <w:rPr>
          <w:sz w:val="22"/>
          <w:szCs w:val="22"/>
        </w:rPr>
        <w:br/>
      </w:r>
    </w:p>
    <w:p w14:paraId="6F39178E" w14:textId="77777777" w:rsidR="00414EB2" w:rsidRDefault="00414EB2">
      <w:pPr>
        <w:contextualSpacing w:val="0"/>
        <w:rPr>
          <w:sz w:val="22"/>
          <w:szCs w:val="22"/>
        </w:rPr>
      </w:pPr>
      <w:r>
        <w:rPr>
          <w:sz w:val="22"/>
          <w:szCs w:val="22"/>
        </w:rPr>
        <w:br w:type="page"/>
      </w:r>
    </w:p>
    <w:p w14:paraId="7C498CE8" w14:textId="77777777" w:rsidR="00414EB2" w:rsidRPr="00414EB2" w:rsidRDefault="00414EB2" w:rsidP="00414EB2">
      <w:pPr>
        <w:spacing w:line="22" w:lineRule="atLeast"/>
        <w:rPr>
          <w:sz w:val="22"/>
          <w:szCs w:val="22"/>
        </w:rPr>
      </w:pPr>
      <w:r w:rsidRPr="00414EB2">
        <w:rPr>
          <w:sz w:val="22"/>
          <w:szCs w:val="22"/>
        </w:rPr>
        <w:lastRenderedPageBreak/>
        <w:t>Dieser Auftrag und Vollmacht endet 6 Monate nach Abschluss, ohne dass es einer Kündigung bedarf, spätestens mit dem Abschluss eines Maklervertrages.</w:t>
      </w:r>
    </w:p>
    <w:p w14:paraId="2CAF96E5" w14:textId="77777777" w:rsidR="00414EB2" w:rsidRPr="00414EB2" w:rsidRDefault="00414EB2" w:rsidP="00414EB2">
      <w:pPr>
        <w:spacing w:line="22" w:lineRule="atLeast"/>
        <w:rPr>
          <w:sz w:val="22"/>
          <w:szCs w:val="22"/>
        </w:rPr>
      </w:pPr>
      <w:r w:rsidRPr="00414EB2">
        <w:rPr>
          <w:sz w:val="22"/>
          <w:szCs w:val="22"/>
        </w:rPr>
        <w:t>Diese Vereinbarung kann vom Auftraggeber und Versicherungsmakler jederzeit gekündigt werden.</w:t>
      </w:r>
    </w:p>
    <w:p w14:paraId="673C9758" w14:textId="77777777" w:rsidR="00414EB2" w:rsidRPr="00414EB2" w:rsidRDefault="00414EB2" w:rsidP="00414EB2">
      <w:pPr>
        <w:spacing w:line="22" w:lineRule="atLeast"/>
        <w:rPr>
          <w:sz w:val="22"/>
          <w:szCs w:val="22"/>
        </w:rPr>
      </w:pPr>
    </w:p>
    <w:p w14:paraId="1A87081A" w14:textId="77777777" w:rsidR="00414EB2" w:rsidRPr="00414EB2" w:rsidRDefault="00414EB2" w:rsidP="00414EB2">
      <w:pPr>
        <w:spacing w:line="22" w:lineRule="atLeast"/>
        <w:rPr>
          <w:sz w:val="22"/>
          <w:szCs w:val="22"/>
        </w:rPr>
      </w:pPr>
    </w:p>
    <w:p w14:paraId="494E8DF5" w14:textId="77777777" w:rsidR="00AF51C0" w:rsidRPr="00BE11C7" w:rsidRDefault="00AF51C0" w:rsidP="00AF51C0">
      <w:pPr>
        <w:rPr>
          <w:sz w:val="22"/>
          <w:szCs w:val="22"/>
        </w:rPr>
      </w:pPr>
      <w:r>
        <w:rPr>
          <w:noProof/>
        </w:rPr>
        <w:drawing>
          <wp:anchor distT="0" distB="0" distL="114300" distR="114300" simplePos="0" relativeHeight="251662336" behindDoc="1" locked="0" layoutInCell="1" allowOverlap="1" wp14:anchorId="187213A7" wp14:editId="6F74FD3B">
            <wp:simplePos x="0" y="0"/>
            <wp:positionH relativeFrom="column">
              <wp:posOffset>2680970</wp:posOffset>
            </wp:positionH>
            <wp:positionV relativeFrom="paragraph">
              <wp:posOffset>88265</wp:posOffset>
            </wp:positionV>
            <wp:extent cx="2076450" cy="10953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095375"/>
                    </a:xfrm>
                    <a:prstGeom prst="rect">
                      <a:avLst/>
                    </a:prstGeom>
                    <a:noFill/>
                    <a:ln>
                      <a:noFill/>
                    </a:ln>
                  </pic:spPr>
                </pic:pic>
              </a:graphicData>
            </a:graphic>
          </wp:anchor>
        </w:drawing>
      </w:r>
    </w:p>
    <w:p w14:paraId="65A8D8E7" w14:textId="77777777" w:rsidR="00AF51C0" w:rsidRPr="00BE11C7" w:rsidRDefault="00AF51C0" w:rsidP="00AF51C0">
      <w:pPr>
        <w:rPr>
          <w:sz w:val="22"/>
          <w:szCs w:val="22"/>
        </w:rPr>
      </w:pPr>
    </w:p>
    <w:p w14:paraId="1995FB26" w14:textId="77777777" w:rsidR="00AF51C0" w:rsidRPr="00BE11C7" w:rsidRDefault="00AF51C0" w:rsidP="00AF51C0">
      <w:pPr>
        <w:rPr>
          <w:sz w:val="22"/>
          <w:szCs w:val="22"/>
        </w:rPr>
      </w:pPr>
    </w:p>
    <w:p w14:paraId="29D0A37E" w14:textId="77777777" w:rsidR="00AF51C0" w:rsidRDefault="00AF51C0" w:rsidP="00AF51C0">
      <w:pPr>
        <w:rPr>
          <w:sz w:val="22"/>
          <w:szCs w:val="22"/>
        </w:rPr>
      </w:pPr>
    </w:p>
    <w:p w14:paraId="441CE593" w14:textId="77777777" w:rsidR="00AF51C0" w:rsidRPr="00BE11C7" w:rsidRDefault="00AF51C0" w:rsidP="00AF51C0">
      <w:pPr>
        <w:rPr>
          <w:sz w:val="22"/>
          <w:szCs w:val="22"/>
        </w:rPr>
      </w:pPr>
    </w:p>
    <w:p w14:paraId="23A01936" w14:textId="77777777" w:rsidR="00AF51C0" w:rsidRPr="00BE11C7" w:rsidRDefault="00AF51C0" w:rsidP="00AF51C0">
      <w:pPr>
        <w:rPr>
          <w:sz w:val="22"/>
          <w:szCs w:val="22"/>
        </w:rPr>
      </w:pPr>
    </w:p>
    <w:p w14:paraId="4FF3FA2B" w14:textId="77777777" w:rsidR="00AF51C0" w:rsidRPr="00BE11C7" w:rsidRDefault="00AF51C0" w:rsidP="00AF51C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5DD11D62" w14:textId="77777777" w:rsidR="00414EB2" w:rsidRPr="00BE11C7" w:rsidRDefault="00414EB2" w:rsidP="00414EB2">
      <w:pPr>
        <w:rPr>
          <w:sz w:val="22"/>
          <w:szCs w:val="22"/>
        </w:rPr>
      </w:pPr>
      <w:r w:rsidRPr="00BE11C7">
        <w:rPr>
          <w:sz w:val="22"/>
          <w:szCs w:val="22"/>
        </w:rPr>
        <w:t>_______________________________</w:t>
      </w:r>
      <w:r w:rsidRPr="00BE11C7">
        <w:rPr>
          <w:sz w:val="22"/>
          <w:szCs w:val="22"/>
        </w:rPr>
        <w:tab/>
      </w:r>
      <w:r>
        <w:rPr>
          <w:sz w:val="22"/>
          <w:szCs w:val="22"/>
        </w:rPr>
        <w:tab/>
      </w:r>
      <w:r w:rsidRPr="00BE11C7">
        <w:rPr>
          <w:sz w:val="22"/>
          <w:szCs w:val="22"/>
        </w:rPr>
        <w:t>________________________________</w:t>
      </w:r>
    </w:p>
    <w:p w14:paraId="3A6129AB" w14:textId="77777777" w:rsidR="00414EB2" w:rsidRPr="00BE11C7" w:rsidRDefault="00414EB2" w:rsidP="00414EB2">
      <w:pPr>
        <w:rPr>
          <w:sz w:val="22"/>
          <w:szCs w:val="22"/>
        </w:rPr>
      </w:pPr>
      <w:r w:rsidRPr="00BE11C7">
        <w:rPr>
          <w:sz w:val="22"/>
          <w:szCs w:val="22"/>
        </w:rPr>
        <w:t>Datum, Unterschrift Auftraggeber</w:t>
      </w:r>
      <w:r w:rsidRPr="00BE11C7">
        <w:rPr>
          <w:sz w:val="22"/>
          <w:szCs w:val="22"/>
        </w:rPr>
        <w:tab/>
      </w:r>
      <w:r w:rsidRPr="00BE11C7">
        <w:rPr>
          <w:sz w:val="22"/>
          <w:szCs w:val="22"/>
        </w:rPr>
        <w:tab/>
        <w:t>Datum, Unterschrift Versicherungsmakler</w:t>
      </w:r>
    </w:p>
    <w:p w14:paraId="3C8862A2" w14:textId="77777777" w:rsidR="00414EB2" w:rsidRPr="00414EB2" w:rsidRDefault="00414EB2" w:rsidP="00414EB2">
      <w:pPr>
        <w:spacing w:line="22" w:lineRule="atLeast"/>
        <w:rPr>
          <w:sz w:val="22"/>
          <w:szCs w:val="22"/>
        </w:rPr>
      </w:pPr>
    </w:p>
    <w:p w14:paraId="573CAEB3" w14:textId="77777777" w:rsidR="00414EB2" w:rsidRPr="00414EB2" w:rsidRDefault="00414EB2" w:rsidP="00414EB2">
      <w:pPr>
        <w:spacing w:line="22" w:lineRule="atLeast"/>
        <w:rPr>
          <w:sz w:val="22"/>
          <w:szCs w:val="22"/>
        </w:rPr>
      </w:pPr>
    </w:p>
    <w:p w14:paraId="4E06FEAA" w14:textId="77777777" w:rsidR="00414EB2" w:rsidRPr="00414EB2" w:rsidRDefault="00414EB2" w:rsidP="00414EB2">
      <w:pPr>
        <w:spacing w:line="22" w:lineRule="atLeast"/>
        <w:rPr>
          <w:sz w:val="22"/>
          <w:szCs w:val="22"/>
        </w:rPr>
      </w:pPr>
    </w:p>
    <w:p w14:paraId="7D64A056" w14:textId="77777777" w:rsidR="00414EB2" w:rsidRDefault="00414EB2">
      <w:pPr>
        <w:contextualSpacing w:val="0"/>
        <w:rPr>
          <w:sz w:val="22"/>
          <w:szCs w:val="22"/>
        </w:rPr>
      </w:pPr>
      <w:r>
        <w:rPr>
          <w:sz w:val="22"/>
          <w:szCs w:val="22"/>
        </w:rPr>
        <w:br w:type="page"/>
      </w:r>
    </w:p>
    <w:p w14:paraId="1868089E" w14:textId="77777777" w:rsidR="00414EB2" w:rsidRPr="00BE11C7" w:rsidRDefault="00414EB2" w:rsidP="00414EB2">
      <w:pPr>
        <w:pStyle w:val="berschrift1"/>
      </w:pPr>
      <w:r w:rsidRPr="00BE11C7">
        <w:lastRenderedPageBreak/>
        <w:t xml:space="preserve">Einwilligungserklärung zur Datenspeicherung, </w:t>
      </w:r>
    </w:p>
    <w:p w14:paraId="6A1F5529" w14:textId="77777777" w:rsidR="00414EB2" w:rsidRPr="00BE11C7" w:rsidRDefault="00414EB2" w:rsidP="00414EB2">
      <w:pPr>
        <w:pStyle w:val="berschrift1"/>
      </w:pPr>
      <w:r w:rsidRPr="00BE11C7">
        <w:t xml:space="preserve">und Kontaktaufnahme / Werbung </w:t>
      </w:r>
    </w:p>
    <w:p w14:paraId="4F12F5D6" w14:textId="77777777" w:rsidR="00414EB2" w:rsidRPr="00BE11C7" w:rsidRDefault="00414EB2" w:rsidP="00414EB2">
      <w:pPr>
        <w:spacing w:line="22" w:lineRule="atLeast"/>
        <w:rPr>
          <w:sz w:val="22"/>
          <w:szCs w:val="22"/>
        </w:rPr>
      </w:pPr>
    </w:p>
    <w:p w14:paraId="256DFAD2" w14:textId="77777777" w:rsidR="00DC4205" w:rsidRPr="00DC4205" w:rsidRDefault="00DC4205" w:rsidP="00DC4205">
      <w:pPr>
        <w:spacing w:before="267"/>
        <w:textAlignment w:val="baseline"/>
        <w:rPr>
          <w:rFonts w:eastAsia="Arial"/>
          <w:color w:val="000000"/>
          <w:sz w:val="22"/>
          <w:szCs w:val="22"/>
        </w:rPr>
      </w:pPr>
      <w:r w:rsidRPr="00DC4205">
        <w:rPr>
          <w:rFonts w:eastAsia="Arial"/>
          <w:color w:val="000000"/>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073C093C" w14:textId="77777777" w:rsidR="00DC4205" w:rsidRPr="00DC4205" w:rsidRDefault="00DC4205" w:rsidP="00DC4205">
      <w:pPr>
        <w:spacing w:before="171"/>
        <w:textAlignment w:val="baseline"/>
        <w:rPr>
          <w:rFonts w:eastAsia="Arial"/>
          <w:color w:val="000000"/>
          <w:sz w:val="22"/>
          <w:szCs w:val="22"/>
        </w:rPr>
      </w:pPr>
    </w:p>
    <w:p w14:paraId="253AE617" w14:textId="77777777" w:rsidR="00DC4205" w:rsidRPr="00DC4205" w:rsidRDefault="00DC4205" w:rsidP="00DC4205">
      <w:pPr>
        <w:spacing w:before="171"/>
        <w:textAlignment w:val="baseline"/>
        <w:rPr>
          <w:rFonts w:eastAsia="Arial"/>
          <w:color w:val="000000"/>
          <w:sz w:val="22"/>
          <w:szCs w:val="22"/>
        </w:rPr>
      </w:pPr>
      <w:r w:rsidRPr="00DC4205">
        <w:rPr>
          <w:rFonts w:eastAsia="Arial"/>
          <w:color w:val="000000"/>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5F99C909" w14:textId="77777777" w:rsidR="00DC4205" w:rsidRPr="00DC4205" w:rsidRDefault="00DC4205" w:rsidP="00DC4205">
      <w:pPr>
        <w:spacing w:before="162"/>
        <w:textAlignment w:val="baseline"/>
        <w:rPr>
          <w:rFonts w:eastAsia="Arial"/>
          <w:color w:val="000000"/>
          <w:sz w:val="22"/>
          <w:szCs w:val="22"/>
        </w:rPr>
      </w:pPr>
    </w:p>
    <w:p w14:paraId="29C23F74" w14:textId="77777777" w:rsidR="00DC4205" w:rsidRPr="00DC4205" w:rsidRDefault="00DC4205" w:rsidP="00DC4205">
      <w:pPr>
        <w:spacing w:before="162"/>
        <w:textAlignment w:val="baseline"/>
        <w:rPr>
          <w:rFonts w:eastAsia="Arial"/>
          <w:color w:val="000000"/>
          <w:sz w:val="22"/>
          <w:szCs w:val="22"/>
        </w:rPr>
      </w:pPr>
      <w:r w:rsidRPr="00DC4205">
        <w:rPr>
          <w:rFonts w:eastAsia="Arial"/>
          <w:color w:val="000000"/>
          <w:sz w:val="22"/>
          <w:szCs w:val="22"/>
        </w:rPr>
        <w:t xml:space="preserve">Im Rahmen der gegebenen Vollmacht werden wir auch den jeweiligen Datenschutzbestimmungen von Dritten in Ihrem Namen zustimmen. </w:t>
      </w:r>
    </w:p>
    <w:p w14:paraId="1C090F2C" w14:textId="77777777" w:rsidR="00DC4205" w:rsidRPr="00DC4205" w:rsidRDefault="00DC4205" w:rsidP="00DC4205">
      <w:pPr>
        <w:spacing w:before="162"/>
        <w:textAlignment w:val="baseline"/>
        <w:rPr>
          <w:rFonts w:eastAsia="Arial"/>
          <w:color w:val="000000"/>
          <w:sz w:val="22"/>
          <w:szCs w:val="22"/>
        </w:rPr>
      </w:pPr>
    </w:p>
    <w:p w14:paraId="2297D025" w14:textId="77777777" w:rsidR="00DC4205" w:rsidRPr="00DC4205" w:rsidRDefault="00DC4205" w:rsidP="00DC4205">
      <w:pPr>
        <w:spacing w:before="162"/>
        <w:textAlignment w:val="baseline"/>
        <w:rPr>
          <w:rFonts w:eastAsia="Arial"/>
          <w:color w:val="000000"/>
          <w:sz w:val="22"/>
          <w:szCs w:val="22"/>
        </w:rPr>
      </w:pPr>
      <w:r w:rsidRPr="00DC4205">
        <w:rPr>
          <w:rFonts w:eastAsia="Arial"/>
          <w:color w:val="000000"/>
          <w:sz w:val="22"/>
          <w:szCs w:val="22"/>
        </w:rPr>
        <w:t>Gesundheitsdaten werden ausschließlich erhoben, soweit es für die Vermittlung von Lebens-, Kranken oder Unfallversicherungen (Personenversicherungen) erforderlich ist, bzw. bei der Abwicklung von Leistungs- und Schadenfällen.</w:t>
      </w:r>
    </w:p>
    <w:p w14:paraId="3518E805" w14:textId="77777777" w:rsidR="00DC4205" w:rsidRPr="00DC4205" w:rsidRDefault="00DC4205" w:rsidP="00DC4205">
      <w:pPr>
        <w:textAlignment w:val="baseline"/>
        <w:rPr>
          <w:rFonts w:eastAsia="Arial"/>
          <w:color w:val="000000"/>
          <w:sz w:val="22"/>
          <w:szCs w:val="22"/>
        </w:rPr>
      </w:pPr>
    </w:p>
    <w:p w14:paraId="1789D3B9"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 xml:space="preserve">Sie können diese Einwilligungen jeweils einzeln erteilen und </w:t>
      </w:r>
      <w:r w:rsidRPr="00DC4205">
        <w:rPr>
          <w:rFonts w:eastAsia="Arial"/>
          <w:b/>
          <w:i/>
          <w:color w:val="000000"/>
          <w:sz w:val="22"/>
          <w:szCs w:val="22"/>
        </w:rPr>
        <w:t>jederzeit mit Wirkung für die Zukunft widerrufen</w:t>
      </w:r>
      <w:r w:rsidRPr="00DC4205">
        <w:rPr>
          <w:rFonts w:eastAsia="Arial"/>
          <w:color w:val="000000"/>
          <w:sz w:val="22"/>
          <w:szCs w:val="22"/>
        </w:rPr>
        <w:t>. Beachten Sie bitte, dass wir dann ggfs. nicht mehr für Sie tätig sein können.</w:t>
      </w:r>
    </w:p>
    <w:p w14:paraId="1D8C13C3" w14:textId="77777777" w:rsidR="00DC4205" w:rsidRPr="00DC4205" w:rsidRDefault="00DC4205" w:rsidP="00DC4205">
      <w:pPr>
        <w:spacing w:before="373"/>
        <w:textAlignment w:val="baseline"/>
        <w:rPr>
          <w:rFonts w:eastAsia="Arial"/>
          <w:b/>
          <w:color w:val="000000"/>
          <w:sz w:val="22"/>
          <w:szCs w:val="22"/>
        </w:rPr>
      </w:pPr>
    </w:p>
    <w:p w14:paraId="21DED21E" w14:textId="77777777" w:rsidR="00DC4205" w:rsidRPr="00DC4205" w:rsidRDefault="00DC4205" w:rsidP="00DC4205">
      <w:pPr>
        <w:spacing w:before="373"/>
        <w:textAlignment w:val="baseline"/>
        <w:rPr>
          <w:rFonts w:eastAsia="Arial"/>
          <w:b/>
          <w:color w:val="000000"/>
          <w:sz w:val="22"/>
          <w:szCs w:val="22"/>
        </w:rPr>
      </w:pPr>
      <w:r w:rsidRPr="00DC4205">
        <w:rPr>
          <w:rFonts w:eastAsia="Arial"/>
          <w:b/>
          <w:color w:val="000000"/>
          <w:sz w:val="22"/>
          <w:szCs w:val="22"/>
        </w:rPr>
        <w:t>Weiterreichende Informationen entnehmen Sie bitte unserer Datenschutzrichtlinie mit Geschäftspartnerliste.</w:t>
      </w:r>
    </w:p>
    <w:p w14:paraId="7C2F9E2A" w14:textId="77777777" w:rsidR="00DC4205" w:rsidRPr="00DC4205" w:rsidRDefault="00DC4205" w:rsidP="00DC4205">
      <w:pPr>
        <w:pStyle w:val="berschrift2"/>
        <w:numPr>
          <w:ilvl w:val="0"/>
          <w:numId w:val="0"/>
        </w:numPr>
        <w:ind w:left="709" w:hanging="709"/>
      </w:pPr>
      <w:r w:rsidRPr="00DC4205">
        <w:t xml:space="preserve">Einwilligung zur Erfassung und Anforderung von Daten </w:t>
      </w:r>
    </w:p>
    <w:p w14:paraId="49D3A638"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Daten von Ihnen erheben und von Dritten anfordern. Sofern wir Gesundheitsdaten von Ärzten anfordern, werden wir Sie zuvor darüber informieren.</w:t>
      </w:r>
    </w:p>
    <w:p w14:paraId="579CA103" w14:textId="77777777" w:rsidR="00DC4205" w:rsidRDefault="00DC4205" w:rsidP="00DC4205">
      <w:pPr>
        <w:spacing w:before="3"/>
        <w:textAlignment w:val="baseline"/>
        <w:rPr>
          <w:rFonts w:eastAsia="Arial"/>
          <w:color w:val="000000"/>
          <w:sz w:val="22"/>
          <w:szCs w:val="22"/>
        </w:rPr>
      </w:pPr>
    </w:p>
    <w:p w14:paraId="2ED9D4CB" w14:textId="77777777" w:rsidR="00DC4205" w:rsidRPr="00DC4205" w:rsidRDefault="00DC4205" w:rsidP="00DC4205">
      <w:pPr>
        <w:spacing w:before="3"/>
        <w:textAlignment w:val="baseline"/>
        <w:rPr>
          <w:rFonts w:eastAsia="Arial"/>
          <w:color w:val="000000"/>
          <w:sz w:val="22"/>
          <w:szCs w:val="22"/>
        </w:rPr>
      </w:pPr>
      <w:r w:rsidRPr="00DC4205">
        <w:rPr>
          <w:rFonts w:eastAsia="Arial"/>
          <w:color w:val="000000"/>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DC4205">
        <w:rPr>
          <w:rFonts w:eastAsia="Arial"/>
          <w:color w:val="000000"/>
          <w:sz w:val="22"/>
          <w:szCs w:val="22"/>
        </w:rPr>
        <w:t>Vorversichereranfrage</w:t>
      </w:r>
      <w:proofErr w:type="spellEnd"/>
      <w:r w:rsidRPr="00DC4205">
        <w:rPr>
          <w:rFonts w:eastAsia="Arial"/>
          <w:color w:val="000000"/>
          <w:sz w:val="22"/>
          <w:szCs w:val="22"/>
        </w:rPr>
        <w:t xml:space="preserve"> durchführt.</w:t>
      </w:r>
    </w:p>
    <w:p w14:paraId="75C54E61" w14:textId="77777777" w:rsidR="00DC4205" w:rsidRPr="00DC4205" w:rsidRDefault="00DC4205" w:rsidP="00DC4205">
      <w:pPr>
        <w:pStyle w:val="berschrift2"/>
        <w:numPr>
          <w:ilvl w:val="0"/>
          <w:numId w:val="0"/>
        </w:numPr>
        <w:ind w:left="709" w:hanging="709"/>
      </w:pPr>
      <w:r w:rsidRPr="00DC4205">
        <w:t xml:space="preserve">Einwilligung zur Speicherung von Daten </w:t>
      </w:r>
    </w:p>
    <w:p w14:paraId="2D5CC8E3"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die erfassten und angeforderten Daten im erforderlichen Umfang speichern und verarbeiten bzw. von berechtigten Dritten speichern und verarbeiten lassen.</w:t>
      </w:r>
    </w:p>
    <w:p w14:paraId="5B938ACC" w14:textId="77777777" w:rsidR="00DC4205" w:rsidRPr="00DC4205" w:rsidRDefault="00DC4205" w:rsidP="00DC4205">
      <w:pPr>
        <w:pStyle w:val="berschrift2"/>
        <w:numPr>
          <w:ilvl w:val="0"/>
          <w:numId w:val="0"/>
        </w:numPr>
        <w:ind w:left="709" w:hanging="709"/>
      </w:pPr>
      <w:r w:rsidRPr="00DC4205">
        <w:t xml:space="preserve">Einwilligung zur Weitergabe von Daten </w:t>
      </w:r>
    </w:p>
    <w:p w14:paraId="4640A840"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3983678E" w14:textId="77777777" w:rsidR="00DC4205" w:rsidRDefault="00DC4205" w:rsidP="00DC4205">
      <w:pPr>
        <w:textAlignment w:val="baseline"/>
        <w:rPr>
          <w:rFonts w:eastAsia="Arial"/>
          <w:color w:val="000000"/>
          <w:sz w:val="22"/>
          <w:szCs w:val="22"/>
        </w:rPr>
      </w:pPr>
      <w:r w:rsidRPr="00DC4205">
        <w:rPr>
          <w:rFonts w:eastAsia="Arial"/>
          <w:color w:val="000000"/>
          <w:sz w:val="22"/>
          <w:szCs w:val="22"/>
        </w:rPr>
        <w:lastRenderedPageBreak/>
        <w:t>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w:t>
      </w:r>
    </w:p>
    <w:p w14:paraId="0128974B" w14:textId="77777777" w:rsidR="00DC4205" w:rsidRPr="00DC4205" w:rsidRDefault="00DC4205" w:rsidP="00DC4205">
      <w:pPr>
        <w:textAlignment w:val="baseline"/>
        <w:rPr>
          <w:rFonts w:eastAsia="Arial"/>
          <w:color w:val="000000"/>
          <w:sz w:val="22"/>
          <w:szCs w:val="22"/>
        </w:rPr>
      </w:pPr>
    </w:p>
    <w:p w14:paraId="0D40D085"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ferner ein, dass wir Ihrem Ehe-/Lebenspartner*, Kind(</w:t>
      </w:r>
      <w:proofErr w:type="spellStart"/>
      <w:r w:rsidRPr="00DC4205">
        <w:rPr>
          <w:rFonts w:eastAsia="Arial"/>
          <w:color w:val="000000"/>
          <w:sz w:val="22"/>
          <w:szCs w:val="22"/>
        </w:rPr>
        <w:t>ern</w:t>
      </w:r>
      <w:proofErr w:type="spellEnd"/>
      <w:r w:rsidRPr="00DC4205">
        <w:rPr>
          <w:rFonts w:eastAsia="Arial"/>
          <w:color w:val="000000"/>
          <w:sz w:val="22"/>
          <w:szCs w:val="22"/>
        </w:rPr>
        <w:t>)*, Eltern* und mitversicherten Personen* auf deren Anfrage hin Auskunft erteilen.</w:t>
      </w:r>
    </w:p>
    <w:p w14:paraId="0A8C419B" w14:textId="77777777" w:rsidR="00DC4205" w:rsidRPr="00DC4205" w:rsidRDefault="00DC4205" w:rsidP="00DC4205">
      <w:pPr>
        <w:pStyle w:val="berschrift2"/>
        <w:numPr>
          <w:ilvl w:val="0"/>
          <w:numId w:val="0"/>
        </w:numPr>
      </w:pPr>
      <w:r w:rsidRPr="00DC4205">
        <w:t xml:space="preserve">Recht auf Einschränkung der Verarbeitung und gegebenenfalls Löschung der gespeicherten Daten  </w:t>
      </w:r>
    </w:p>
    <w:p w14:paraId="41BD9AA2" w14:textId="77777777" w:rsidR="00DC4205" w:rsidRPr="00DC4205" w:rsidRDefault="00DC4205" w:rsidP="00DC4205">
      <w:pPr>
        <w:spacing w:before="161"/>
        <w:textAlignment w:val="baseline"/>
        <w:rPr>
          <w:rFonts w:eastAsia="Arial"/>
          <w:b/>
          <w:color w:val="000000"/>
          <w:sz w:val="22"/>
          <w:szCs w:val="22"/>
          <w:u w:val="single"/>
        </w:rPr>
      </w:pPr>
      <w:r w:rsidRPr="00DC4205">
        <w:rPr>
          <w:rFonts w:eastAsia="Arial"/>
          <w:color w:val="000000"/>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21E20757" w14:textId="77777777" w:rsidR="00DC4205" w:rsidRPr="00DC4205" w:rsidRDefault="00DC4205" w:rsidP="00DC4205">
      <w:pPr>
        <w:pStyle w:val="berschrift2"/>
        <w:numPr>
          <w:ilvl w:val="0"/>
          <w:numId w:val="0"/>
        </w:numPr>
        <w:ind w:left="709" w:hanging="709"/>
      </w:pPr>
      <w:r w:rsidRPr="00DC4205">
        <w:t xml:space="preserve">Einwilligung zur Kontaktaufnahme / Werbung </w:t>
      </w:r>
    </w:p>
    <w:p w14:paraId="77406586" w14:textId="77777777" w:rsidR="00DC4205" w:rsidRPr="00DC4205" w:rsidRDefault="00DC4205" w:rsidP="00DC4205">
      <w:pPr>
        <w:spacing w:before="1"/>
        <w:textAlignment w:val="baseline"/>
        <w:rPr>
          <w:rFonts w:eastAsia="Arial"/>
          <w:color w:val="000000"/>
          <w:sz w:val="22"/>
          <w:szCs w:val="22"/>
        </w:rPr>
      </w:pPr>
      <w:r w:rsidRPr="00DC4205">
        <w:rPr>
          <w:rFonts w:eastAsia="Arial"/>
          <w:color w:val="000000"/>
          <w:sz w:val="22"/>
          <w:szCs w:val="22"/>
        </w:rPr>
        <w:t>Kundeninformation und Werbung lassen sich nicht voneinander trennen. Wenn wir Sie beispielsweise auf den besseren Schutz eines neuen Versicherungstarifs hinweisen möchten, wird dies als Werbung verstanden. Deshalb benötigen wir Ihr Einverständnis um unsere Tätigkeit ausüben zu können.</w:t>
      </w:r>
    </w:p>
    <w:p w14:paraId="7C83CC79" w14:textId="77777777" w:rsidR="00414EB2" w:rsidRPr="00DC4205" w:rsidRDefault="00414EB2" w:rsidP="00414EB2">
      <w:pPr>
        <w:spacing w:line="22" w:lineRule="atLeast"/>
        <w:rPr>
          <w:sz w:val="22"/>
          <w:szCs w:val="22"/>
        </w:rPr>
      </w:pPr>
    </w:p>
    <w:p w14:paraId="67483577" w14:textId="77777777" w:rsidR="00414EB2" w:rsidRPr="00DC4205" w:rsidRDefault="00414EB2" w:rsidP="00414EB2">
      <w:pPr>
        <w:spacing w:line="22" w:lineRule="atLeast"/>
        <w:rPr>
          <w:sz w:val="22"/>
          <w:szCs w:val="22"/>
        </w:rPr>
      </w:pPr>
      <w:r w:rsidRPr="00DC4205">
        <w:rPr>
          <w:sz w:val="22"/>
          <w:szCs w:val="22"/>
        </w:rPr>
        <w:t xml:space="preserve"> ⃝</w:t>
      </w:r>
      <w:r w:rsidRPr="00DC4205">
        <w:rPr>
          <w:sz w:val="22"/>
          <w:szCs w:val="22"/>
        </w:rPr>
        <w:tab/>
        <w:t xml:space="preserve">Ich bin damit einverstanden, dass Sie mich zu Werbezwecken telefonisch, elektronisch </w:t>
      </w:r>
    </w:p>
    <w:p w14:paraId="58380BA4" w14:textId="77777777" w:rsidR="00414EB2" w:rsidRPr="00DC4205" w:rsidRDefault="00414EB2" w:rsidP="00414EB2">
      <w:pPr>
        <w:spacing w:line="22" w:lineRule="atLeast"/>
        <w:ind w:left="708"/>
        <w:rPr>
          <w:sz w:val="22"/>
          <w:szCs w:val="22"/>
        </w:rPr>
      </w:pPr>
      <w:r w:rsidRPr="00DC4205">
        <w:rPr>
          <w:sz w:val="22"/>
          <w:szCs w:val="22"/>
        </w:rPr>
        <w:t>(z.B. Fax, Email, SMS, Messenger) oder schriftlich (z.B. Brief) kontaktieren, dies gilt auch nach Beendigung des Vertragsverhältnisses (z.B. zur Kundenrückgewinnung).</w:t>
      </w:r>
    </w:p>
    <w:p w14:paraId="7923849E" w14:textId="77777777" w:rsidR="00414EB2" w:rsidRPr="00DC4205" w:rsidRDefault="00414EB2" w:rsidP="00414EB2">
      <w:pPr>
        <w:spacing w:line="22" w:lineRule="atLeast"/>
        <w:rPr>
          <w:sz w:val="22"/>
          <w:szCs w:val="22"/>
        </w:rPr>
      </w:pPr>
    </w:p>
    <w:p w14:paraId="62A38CC5" w14:textId="77777777" w:rsidR="00414EB2" w:rsidRPr="00DC4205" w:rsidRDefault="00414EB2" w:rsidP="00414EB2">
      <w:pPr>
        <w:spacing w:line="22" w:lineRule="atLeast"/>
        <w:rPr>
          <w:sz w:val="22"/>
          <w:szCs w:val="22"/>
        </w:rPr>
      </w:pPr>
    </w:p>
    <w:p w14:paraId="375C46A5" w14:textId="77777777" w:rsidR="00414EB2" w:rsidRPr="00DC4205" w:rsidRDefault="00414EB2" w:rsidP="00414EB2">
      <w:pPr>
        <w:spacing w:line="22" w:lineRule="atLeast"/>
        <w:rPr>
          <w:sz w:val="22"/>
          <w:szCs w:val="22"/>
        </w:rPr>
      </w:pPr>
    </w:p>
    <w:p w14:paraId="6A0F030D" w14:textId="77777777" w:rsidR="00414EB2" w:rsidRPr="00DC4205" w:rsidRDefault="00414EB2" w:rsidP="00414EB2">
      <w:pPr>
        <w:spacing w:line="22" w:lineRule="atLeast"/>
        <w:rPr>
          <w:sz w:val="22"/>
          <w:szCs w:val="22"/>
        </w:rPr>
      </w:pPr>
    </w:p>
    <w:p w14:paraId="5CF50521" w14:textId="77777777" w:rsidR="00414EB2" w:rsidRPr="00DC4205" w:rsidRDefault="00414EB2" w:rsidP="00414EB2">
      <w:pPr>
        <w:rPr>
          <w:sz w:val="22"/>
          <w:szCs w:val="22"/>
        </w:rPr>
      </w:pPr>
      <w:r w:rsidRPr="00DC4205">
        <w:rPr>
          <w:sz w:val="22"/>
          <w:szCs w:val="22"/>
        </w:rPr>
        <w:t>_____________________________________________________________________________________</w:t>
      </w:r>
    </w:p>
    <w:p w14:paraId="3ED2A30C" w14:textId="77777777" w:rsidR="00414EB2" w:rsidRPr="00DC4205" w:rsidRDefault="00414EB2" w:rsidP="00414EB2">
      <w:pPr>
        <w:spacing w:line="22" w:lineRule="atLeast"/>
        <w:rPr>
          <w:sz w:val="22"/>
          <w:szCs w:val="22"/>
        </w:rPr>
      </w:pPr>
      <w:r w:rsidRPr="00DC4205">
        <w:rPr>
          <w:sz w:val="22"/>
          <w:szCs w:val="22"/>
        </w:rPr>
        <w:t>Ort, Datum, Unterschrift Auftraggeber (auch mitversicherter Personen, Beitragszahler, usw.)</w:t>
      </w:r>
    </w:p>
    <w:p w14:paraId="31C5D7F4" w14:textId="77777777" w:rsidR="00414EB2" w:rsidRPr="00DC4205" w:rsidRDefault="00414EB2" w:rsidP="00414EB2">
      <w:pPr>
        <w:spacing w:line="22" w:lineRule="atLeast"/>
        <w:rPr>
          <w:sz w:val="22"/>
          <w:szCs w:val="22"/>
        </w:rPr>
      </w:pPr>
    </w:p>
    <w:p w14:paraId="0DFA8841" w14:textId="77777777" w:rsidR="00414EB2" w:rsidRPr="00DC4205" w:rsidRDefault="00414EB2" w:rsidP="00414EB2">
      <w:pPr>
        <w:spacing w:line="22" w:lineRule="atLeast"/>
        <w:rPr>
          <w:sz w:val="22"/>
          <w:szCs w:val="22"/>
        </w:rPr>
      </w:pPr>
    </w:p>
    <w:p w14:paraId="5F49EC92" w14:textId="77777777" w:rsidR="00414EB2" w:rsidRPr="00DC4205" w:rsidRDefault="00414EB2" w:rsidP="00414EB2">
      <w:pPr>
        <w:spacing w:line="22" w:lineRule="atLeast"/>
        <w:rPr>
          <w:sz w:val="16"/>
          <w:szCs w:val="16"/>
        </w:rPr>
      </w:pPr>
      <w:r w:rsidRPr="00DC4205">
        <w:rPr>
          <w:sz w:val="16"/>
          <w:szCs w:val="16"/>
        </w:rPr>
        <w:t>* Die Einwilligung zu den mit Sternchen (*) gekennzeichneten Sätzen ist -mit Ausnahme von Gesundheitsdaten bei der Vermittlung von Personenversicherungen- nicht zwingend erforderlich und kann gestrichen werden.</w:t>
      </w:r>
    </w:p>
    <w:p w14:paraId="32057767" w14:textId="77777777" w:rsidR="00997CCD" w:rsidRPr="00414EB2" w:rsidRDefault="00997CCD" w:rsidP="00414EB2">
      <w:pPr>
        <w:spacing w:line="22" w:lineRule="atLeast"/>
        <w:rPr>
          <w:sz w:val="22"/>
          <w:szCs w:val="22"/>
        </w:rPr>
      </w:pPr>
    </w:p>
    <w:sectPr w:rsidR="00997CCD" w:rsidRPr="00414EB2" w:rsidSect="00DC4B86">
      <w:headerReference w:type="even" r:id="rId8"/>
      <w:headerReference w:type="default" r:id="rId9"/>
      <w:footerReference w:type="even" r:id="rId10"/>
      <w:footerReference w:type="default" r:id="rId11"/>
      <w:headerReference w:type="first" r:id="rId12"/>
      <w:footerReference w:type="first" r:id="rId13"/>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095C7" w14:textId="77777777" w:rsidR="009D38C8" w:rsidRDefault="009D38C8" w:rsidP="00DC4B86">
      <w:pPr>
        <w:spacing w:line="240" w:lineRule="auto"/>
      </w:pPr>
      <w:r>
        <w:separator/>
      </w:r>
    </w:p>
  </w:endnote>
  <w:endnote w:type="continuationSeparator" w:id="0">
    <w:p w14:paraId="585E8C77" w14:textId="77777777" w:rsidR="009D38C8" w:rsidRDefault="009D38C8"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413CA" w14:textId="77777777" w:rsidR="009D38C8" w:rsidRDefault="009D38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C151" w14:textId="77777777" w:rsidR="004A48BF" w:rsidRPr="006F296A" w:rsidRDefault="004A48BF" w:rsidP="004A48BF">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VDIV-INCON GmbH Versicherungsmakler, AG München HRB 127782 Steuer-Nr.: 143 / 189 / 60322</w:t>
    </w:r>
  </w:p>
  <w:p w14:paraId="5DBFE54A" w14:textId="2548A880" w:rsidR="00414EB2" w:rsidRPr="004A48BF" w:rsidRDefault="004A48BF" w:rsidP="004A48BF">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 xml:space="preserve">Registriernummer: D-K19Y-4B55T-19 • Geschäftsführer: Sabine Leipziger, Carmen </w:t>
    </w:r>
    <w:r w:rsidR="009D38C8">
      <w:rPr>
        <w:rFonts w:ascii="Roboto" w:eastAsia="Arial Unicode MS" w:hAnsi="Roboto" w:cs="Times New Roman"/>
        <w:color w:val="808080" w:themeColor="background1" w:themeShade="80"/>
        <w:sz w:val="16"/>
        <w:szCs w:val="16"/>
      </w:rPr>
      <w:t>Haag</w:t>
    </w:r>
    <w:r w:rsidRPr="006F296A">
      <w:rPr>
        <w:rFonts w:ascii="Roboto" w:eastAsia="Arial Unicode MS" w:hAnsi="Roboto" w:cs="Times New Roman"/>
        <w:color w:val="808080" w:themeColor="background1" w:themeShade="80"/>
        <w:sz w:val="16"/>
        <w:szCs w:val="16"/>
      </w:rPr>
      <w:t>, Peter Höfner</w:t>
    </w:r>
    <w:r>
      <w:rPr>
        <w:rFonts w:ascii="Roboto" w:eastAsia="Arial Unicode MS" w:hAnsi="Roboto" w:cs="Times New Roman"/>
        <w:color w:val="808080" w:themeColor="background1" w:themeShade="80"/>
        <w:sz w:val="16"/>
        <w:szCs w:val="16"/>
      </w:rPr>
      <w:t>, Martin Schellhorn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E5E1" w14:textId="77777777" w:rsidR="009D38C8" w:rsidRDefault="009D38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A897" w14:textId="77777777" w:rsidR="009D38C8" w:rsidRDefault="009D38C8" w:rsidP="00DC4B86">
      <w:pPr>
        <w:spacing w:line="240" w:lineRule="auto"/>
      </w:pPr>
      <w:r>
        <w:separator/>
      </w:r>
    </w:p>
  </w:footnote>
  <w:footnote w:type="continuationSeparator" w:id="0">
    <w:p w14:paraId="7DFE790D" w14:textId="77777777" w:rsidR="009D38C8" w:rsidRDefault="009D38C8"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5CA1" w14:textId="77777777" w:rsidR="009D38C8" w:rsidRDefault="009D38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EE77" w14:textId="5496C856" w:rsidR="00DC4B86" w:rsidRDefault="009D38C8">
    <w:pPr>
      <w:pStyle w:val="Kopfzeile"/>
    </w:pPr>
    <w:r>
      <w:rPr>
        <w:noProof/>
      </w:rPr>
      <w:drawing>
        <wp:anchor distT="0" distB="0" distL="114300" distR="114300" simplePos="0" relativeHeight="251659264" behindDoc="0" locked="0" layoutInCell="1" allowOverlap="1" wp14:anchorId="37907844" wp14:editId="5EBE2656">
          <wp:simplePos x="0" y="0"/>
          <wp:positionH relativeFrom="margin">
            <wp:align>right</wp:align>
          </wp:positionH>
          <wp:positionV relativeFrom="paragraph">
            <wp:posOffset>33484</wp:posOffset>
          </wp:positionV>
          <wp:extent cx="2075938" cy="418962"/>
          <wp:effectExtent l="0" t="0" r="635" b="635"/>
          <wp:wrapNone/>
          <wp:docPr id="1528833075"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3075"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38" cy="41896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312D" w14:textId="77777777" w:rsidR="009D38C8" w:rsidRDefault="009D38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2pt;height:12pt" o:bullet="t">
        <v:imagedata r:id="rId1" o:title="right"/>
      </v:shape>
    </w:pict>
  </w:numPicBullet>
  <w:numPicBullet w:numPicBulletId="1">
    <w:pict>
      <v:shape id="_x0000_i1167"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7363635">
    <w:abstractNumId w:val="11"/>
  </w:num>
  <w:num w:numId="2" w16cid:durableId="455104410">
    <w:abstractNumId w:val="5"/>
  </w:num>
  <w:num w:numId="3" w16cid:durableId="1449742344">
    <w:abstractNumId w:val="6"/>
  </w:num>
  <w:num w:numId="4" w16cid:durableId="318458546">
    <w:abstractNumId w:val="4"/>
  </w:num>
  <w:num w:numId="5" w16cid:durableId="245307717">
    <w:abstractNumId w:val="9"/>
  </w:num>
  <w:num w:numId="6" w16cid:durableId="1938979219">
    <w:abstractNumId w:val="8"/>
  </w:num>
  <w:num w:numId="7" w16cid:durableId="331375594">
    <w:abstractNumId w:val="3"/>
  </w:num>
  <w:num w:numId="8" w16cid:durableId="803888350">
    <w:abstractNumId w:val="0"/>
  </w:num>
  <w:num w:numId="9" w16cid:durableId="635136683">
    <w:abstractNumId w:val="2"/>
  </w:num>
  <w:num w:numId="10" w16cid:durableId="202600320">
    <w:abstractNumId w:val="7"/>
  </w:num>
  <w:num w:numId="11" w16cid:durableId="1555045093">
    <w:abstractNumId w:val="10"/>
  </w:num>
  <w:num w:numId="12" w16cid:durableId="36556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C8"/>
    <w:rsid w:val="00007C9C"/>
    <w:rsid w:val="00031314"/>
    <w:rsid w:val="000A01BF"/>
    <w:rsid w:val="000A4348"/>
    <w:rsid w:val="000D4C47"/>
    <w:rsid w:val="000E79F9"/>
    <w:rsid w:val="00107EF2"/>
    <w:rsid w:val="001C153C"/>
    <w:rsid w:val="0027512C"/>
    <w:rsid w:val="003A7AB7"/>
    <w:rsid w:val="00412A12"/>
    <w:rsid w:val="00414EB2"/>
    <w:rsid w:val="00415999"/>
    <w:rsid w:val="00417733"/>
    <w:rsid w:val="00467770"/>
    <w:rsid w:val="004A48BF"/>
    <w:rsid w:val="0051612C"/>
    <w:rsid w:val="00540781"/>
    <w:rsid w:val="005A5F62"/>
    <w:rsid w:val="005E0112"/>
    <w:rsid w:val="006A7375"/>
    <w:rsid w:val="006E4DFB"/>
    <w:rsid w:val="006E5771"/>
    <w:rsid w:val="0072059C"/>
    <w:rsid w:val="007F1607"/>
    <w:rsid w:val="00850C3A"/>
    <w:rsid w:val="00874B4E"/>
    <w:rsid w:val="008C1057"/>
    <w:rsid w:val="008F6A24"/>
    <w:rsid w:val="00906B0D"/>
    <w:rsid w:val="00911645"/>
    <w:rsid w:val="00997CCD"/>
    <w:rsid w:val="009A77EE"/>
    <w:rsid w:val="009B34AB"/>
    <w:rsid w:val="009D38C8"/>
    <w:rsid w:val="009F30FD"/>
    <w:rsid w:val="00AD3B4B"/>
    <w:rsid w:val="00AF0D26"/>
    <w:rsid w:val="00AF51C0"/>
    <w:rsid w:val="00B05D22"/>
    <w:rsid w:val="00B14788"/>
    <w:rsid w:val="00BD0084"/>
    <w:rsid w:val="00BD6F35"/>
    <w:rsid w:val="00CD005B"/>
    <w:rsid w:val="00D3117F"/>
    <w:rsid w:val="00DC4205"/>
    <w:rsid w:val="00DC4B86"/>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C1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414EB2"/>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0D4C47"/>
    <w:pPr>
      <w:numPr>
        <w:ilvl w:val="1"/>
        <w:numId w:val="8"/>
      </w:numPr>
      <w:spacing w:before="240" w:after="100"/>
      <w:ind w:left="709" w:hanging="709"/>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414EB2"/>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0D4C47"/>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Auskunftsvollmacht_VDIV-INCON 220307</Template>
  <TotalTime>0</TotalTime>
  <Pages>4</Pages>
  <Words>955</Words>
  <Characters>6021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1</cp:revision>
  <cp:lastPrinted>2020-05-25T07:36:00Z</cp:lastPrinted>
  <dcterms:created xsi:type="dcterms:W3CDTF">2025-07-11T11:35:00Z</dcterms:created>
  <dcterms:modified xsi:type="dcterms:W3CDTF">2025-07-11T11:36:00Z</dcterms:modified>
</cp:coreProperties>
</file>